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D1" w:rsidRPr="007649D1" w:rsidRDefault="007649D1" w:rsidP="007649D1">
      <w:pPr>
        <w:pStyle w:val="NormalWeb"/>
        <w:jc w:val="center"/>
        <w:rPr>
          <w:b/>
          <w:color w:val="365F91"/>
          <w:sz w:val="68"/>
          <w:szCs w:val="68"/>
        </w:rPr>
      </w:pPr>
      <w:bookmarkStart w:id="0" w:name="_GoBack"/>
      <w:bookmarkEnd w:id="0"/>
      <w:r w:rsidRPr="007649D1">
        <w:rPr>
          <w:rFonts w:eastAsia="ヒラギノ角ゴ Pro W3"/>
          <w:b/>
          <w:color w:val="365F91"/>
          <w:sz w:val="68"/>
          <w:szCs w:val="68"/>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7649D1" w:rsidRDefault="007649D1" w:rsidP="007649D1">
                    <w:pPr>
                      <w:tabs>
                        <w:tab w:val="center" w:pos="4680"/>
                      </w:tabs>
                      <w:spacing w:before="360" w:after="240"/>
                      <w:jc w:val="center"/>
                    </w:pPr>
                  </w:p>
                  <w:p w:rsidR="007649D1" w:rsidRDefault="007649D1" w:rsidP="007649D1">
                    <w:pPr>
                      <w:tabs>
                        <w:tab w:val="center" w:pos="4680"/>
                      </w:tabs>
                      <w:spacing w:before="360" w:after="240"/>
                      <w:jc w:val="center"/>
                    </w:pPr>
                  </w:p>
                </w:txbxContent>
              </v:textbox>
            </v:rect>
            <w10:wrap anchorx="page" anchory="page"/>
          </v:group>
        </w:pict>
      </w:r>
      <w:r w:rsidRPr="007649D1">
        <w:rPr>
          <w:noProof/>
          <w:color w:val="365F91"/>
          <w:sz w:val="68"/>
          <w:szCs w:val="68"/>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7649D1" w:rsidRDefault="007649D1" w:rsidP="007649D1">
                    <w:pPr>
                      <w:tabs>
                        <w:tab w:val="center" w:pos="4680"/>
                      </w:tabs>
                      <w:spacing w:before="360" w:after="240"/>
                      <w:jc w:val="center"/>
                    </w:pPr>
                  </w:p>
                  <w:p w:rsidR="007649D1" w:rsidRDefault="007649D1" w:rsidP="007649D1">
                    <w:pPr>
                      <w:tabs>
                        <w:tab w:val="center" w:pos="4680"/>
                      </w:tabs>
                      <w:spacing w:before="360" w:after="240"/>
                      <w:jc w:val="center"/>
                    </w:pPr>
                  </w:p>
                </w:txbxContent>
              </v:textbox>
            </v:rect>
            <w10:wrap anchorx="page" anchory="page"/>
          </v:group>
        </w:pict>
      </w:r>
      <w:r w:rsidRPr="007649D1">
        <w:rPr>
          <w:rStyle w:val="Strong"/>
          <w:sz w:val="68"/>
          <w:szCs w:val="68"/>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width-relative:margin;mso-height-relative:margin" stroked="f">
            <v:textbox style="mso-next-textbox:#_x0000_s1028">
              <w:txbxContent>
                <w:p w:rsidR="007649D1" w:rsidRDefault="007649D1" w:rsidP="007649D1"/>
              </w:txbxContent>
            </v:textbox>
          </v:shape>
        </w:pict>
      </w:r>
      <w:r w:rsidRPr="007649D1">
        <w:rPr>
          <w:noProof/>
          <w:sz w:val="68"/>
          <w:szCs w:val="68"/>
          <w:lang w:eastAsia="zh-TW"/>
        </w:rPr>
        <w:pict>
          <v:shape id="_x0000_s1027" type="#_x0000_t202" style="position:absolute;left:0;text-align:left;margin-left:60pt;margin-top:-304.8pt;width:424.8pt;height:81pt;z-index:251660288;mso-width-relative:margin;mso-height-relative:margin" filled="f" stroked="f">
            <v:textbox style="mso-next-textbox:#_x0000_s1027">
              <w:txbxContent>
                <w:p w:rsidR="007649D1" w:rsidRPr="00ED42B6" w:rsidRDefault="007649D1" w:rsidP="007649D1">
                  <w:pPr>
                    <w:rPr>
                      <w:b/>
                      <w:color w:val="365F91"/>
                      <w:sz w:val="68"/>
                      <w:szCs w:val="68"/>
                    </w:rPr>
                  </w:pPr>
                  <w:r w:rsidRPr="00ED42B6">
                    <w:rPr>
                      <w:b/>
                      <w:color w:val="365F91"/>
                      <w:sz w:val="68"/>
                      <w:szCs w:val="68"/>
                    </w:rPr>
                    <w:t>Resources For Group Study</w:t>
                  </w:r>
                </w:p>
              </w:txbxContent>
            </v:textbox>
          </v:shape>
        </w:pict>
      </w:r>
      <w:r w:rsidRPr="007649D1">
        <w:rPr>
          <w:noProof/>
          <w:sz w:val="68"/>
          <w:szCs w:val="68"/>
          <w:lang w:bidi="ar-SA"/>
        </w:rPr>
        <w:pict>
          <v:shape id="_x0000_s1029" type="#_x0000_t202" style="position:absolute;left:0;text-align:left;margin-left:-58.1pt;margin-top:-304.8pt;width:100.7pt;height:86.4pt;z-index:251662336" filled="f" stroked="f">
            <v:textbox style="mso-next-textbox:#_x0000_s1029">
              <w:txbxContent>
                <w:p w:rsidR="007649D1" w:rsidRDefault="007649D1" w:rsidP="007649D1">
                  <w:pPr>
                    <w:rPr>
                      <w:sz w:val="40"/>
                      <w:szCs w:val="40"/>
                    </w:rPr>
                  </w:pPr>
                  <w:r>
                    <w:rPr>
                      <w:sz w:val="40"/>
                      <w:szCs w:val="40"/>
                    </w:rPr>
                    <w:t>Academic</w:t>
                  </w:r>
                </w:p>
                <w:p w:rsidR="007649D1" w:rsidRPr="00620257" w:rsidRDefault="007649D1" w:rsidP="007649D1">
                  <w:pPr>
                    <w:rPr>
                      <w:sz w:val="40"/>
                      <w:szCs w:val="40"/>
                    </w:rPr>
                  </w:pPr>
                  <w:r>
                    <w:rPr>
                      <w:sz w:val="40"/>
                      <w:szCs w:val="40"/>
                    </w:rPr>
                    <w:t>Packet</w:t>
                  </w:r>
                </w:p>
              </w:txbxContent>
            </v:textbox>
          </v:shape>
        </w:pict>
      </w:r>
      <w:r w:rsidRPr="007649D1">
        <w:rPr>
          <w:b/>
          <w:color w:val="365F91"/>
          <w:sz w:val="68"/>
          <w:szCs w:val="68"/>
        </w:rPr>
        <w:t>Study Guide for</w:t>
      </w:r>
      <w:r w:rsidRPr="007649D1">
        <w:rPr>
          <w:b/>
          <w:i/>
          <w:color w:val="365F91"/>
          <w:sz w:val="68"/>
          <w:szCs w:val="68"/>
        </w:rPr>
        <w:t xml:space="preserve"> The Canon of the Old and New Testaments Ascertained</w:t>
      </w:r>
      <w:r w:rsidRPr="007649D1">
        <w:rPr>
          <w:b/>
          <w:color w:val="365F91"/>
          <w:sz w:val="68"/>
          <w:szCs w:val="68"/>
        </w:rPr>
        <w:t>, by Archibald Alexander</w:t>
      </w:r>
    </w:p>
    <w:p w:rsidR="007649D1" w:rsidRPr="007649D1" w:rsidRDefault="007649D1" w:rsidP="007649D1">
      <w:pPr>
        <w:pStyle w:val="Header1"/>
        <w:pBdr>
          <w:top w:val="thinThickSmallGap" w:sz="24" w:space="1" w:color="auto"/>
        </w:pBdr>
        <w:jc w:val="center"/>
        <w:rPr>
          <w:rFonts w:ascii="Calibri" w:hAnsi="Calibri"/>
          <w:b/>
          <w:noProof/>
          <w:color w:val="365F91"/>
          <w:sz w:val="68"/>
          <w:szCs w:val="68"/>
        </w:rPr>
      </w:pPr>
      <w:r w:rsidRPr="007649D1">
        <w:rPr>
          <w:rFonts w:ascii="Calibri" w:hAnsi="Calibri"/>
          <w:b/>
          <w:color w:val="365F91"/>
          <w:sz w:val="68"/>
          <w:szCs w:val="68"/>
          <w:lang w:bidi="en-US"/>
        </w:rPr>
        <w:t xml:space="preserve">Extra Reading </w:t>
      </w:r>
      <w:r w:rsidRPr="007649D1">
        <w:rPr>
          <w:rFonts w:ascii="Calibri" w:hAnsi="Calibri"/>
          <w:b/>
          <w:color w:val="365F91"/>
          <w:sz w:val="68"/>
          <w:szCs w:val="68"/>
        </w:rPr>
        <w:t>for the course: "Kingdom, Covenants and Canon of the Old Testament"</w:t>
      </w:r>
    </w:p>
    <w:p w:rsidR="007649D1" w:rsidRDefault="007649D1" w:rsidP="007649D1">
      <w:pPr>
        <w:pStyle w:val="Header1"/>
        <w:jc w:val="center"/>
        <w:rPr>
          <w:b/>
          <w:noProof/>
          <w:sz w:val="110"/>
          <w:szCs w:val="110"/>
        </w:rPr>
      </w:pPr>
    </w:p>
    <w:p w:rsidR="007649D1" w:rsidRPr="007F3627" w:rsidRDefault="007649D1" w:rsidP="007649D1">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7649D1" w:rsidTr="006E045C">
                    <w:trPr>
                      <w:trHeight w:val="2426"/>
                    </w:trPr>
                    <w:tc>
                      <w:tcPr>
                        <w:tcW w:w="1000" w:type="pct"/>
                        <w:shd w:val="clear" w:color="auto" w:fill="000000"/>
                        <w:vAlign w:val="center"/>
                      </w:tcPr>
                      <w:p w:rsidR="007649D1" w:rsidRPr="006E045C" w:rsidRDefault="007649D1" w:rsidP="006E045C">
                        <w:pPr>
                          <w:pStyle w:val="MediumShading1-Accent11"/>
                          <w:rPr>
                            <w:rFonts w:cs="Arial"/>
                            <w:smallCaps/>
                            <w:sz w:val="40"/>
                            <w:szCs w:val="40"/>
                          </w:rPr>
                        </w:pPr>
                        <w:r w:rsidRPr="006E045C">
                          <w:rPr>
                            <w:rFonts w:cs="Arial"/>
                            <w:smallCaps/>
                            <w:sz w:val="40"/>
                            <w:szCs w:val="40"/>
                          </w:rPr>
                          <w:t xml:space="preserve">Academic </w:t>
                        </w:r>
                      </w:p>
                      <w:p w:rsidR="007649D1" w:rsidRPr="006E045C" w:rsidRDefault="007649D1"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7649D1" w:rsidRPr="00ED42B6" w:rsidRDefault="007649D1"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7649D1" w:rsidRPr="00ED42B6" w:rsidRDefault="007649D1"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7649D1" w:rsidRDefault="007649D1" w:rsidP="007649D1">
                  <w:pPr>
                    <w:pStyle w:val="MediumShading1-Accent11"/>
                    <w:spacing w:line="14" w:lineRule="exact"/>
                  </w:pPr>
                </w:p>
              </w:txbxContent>
            </v:textbox>
            <w10:wrap anchorx="page" anchory="page"/>
          </v:rect>
        </w:pict>
      </w:r>
    </w:p>
    <w:p w:rsidR="007649D1" w:rsidRDefault="007649D1" w:rsidP="007649D1">
      <w:pPr>
        <w:pStyle w:val="Footer1"/>
        <w:tabs>
          <w:tab w:val="clear" w:pos="8640"/>
          <w:tab w:val="right" w:pos="8620"/>
        </w:tabs>
        <w:rPr>
          <w:rFonts w:ascii="Arial" w:hAnsi="Arial" w:cs="Arial"/>
          <w:color w:val="auto"/>
          <w:sz w:val="20"/>
        </w:rPr>
      </w:pPr>
    </w:p>
    <w:p w:rsidR="007649D1" w:rsidRDefault="007649D1" w:rsidP="007649D1">
      <w:pPr>
        <w:pStyle w:val="Footer1"/>
        <w:tabs>
          <w:tab w:val="clear" w:pos="8640"/>
          <w:tab w:val="right" w:pos="8620"/>
        </w:tabs>
        <w:rPr>
          <w:rFonts w:ascii="Arial" w:hAnsi="Arial" w:cs="Arial"/>
          <w:color w:val="auto"/>
          <w:sz w:val="20"/>
        </w:rPr>
      </w:pPr>
    </w:p>
    <w:p w:rsidR="007649D1" w:rsidRDefault="007649D1" w:rsidP="007649D1">
      <w:pPr>
        <w:pStyle w:val="Footer1"/>
        <w:tabs>
          <w:tab w:val="clear" w:pos="8640"/>
          <w:tab w:val="right" w:pos="8620"/>
        </w:tabs>
        <w:rPr>
          <w:rFonts w:ascii="Arial" w:hAnsi="Arial" w:cs="Arial"/>
          <w:color w:val="auto"/>
          <w:sz w:val="20"/>
        </w:rPr>
      </w:pPr>
    </w:p>
    <w:p w:rsidR="007649D1" w:rsidRDefault="007649D1" w:rsidP="007649D1">
      <w:pPr>
        <w:pStyle w:val="Footer1"/>
        <w:tabs>
          <w:tab w:val="clear" w:pos="8640"/>
          <w:tab w:val="right" w:pos="8620"/>
        </w:tabs>
        <w:rPr>
          <w:rFonts w:ascii="Arial" w:hAnsi="Arial" w:cs="Arial"/>
          <w:color w:val="auto"/>
          <w:sz w:val="20"/>
        </w:rPr>
      </w:pPr>
    </w:p>
    <w:p w:rsidR="007649D1" w:rsidRDefault="007649D1" w:rsidP="007649D1">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7649D1" w:rsidRPr="00BB2EE6" w:rsidRDefault="007649D1" w:rsidP="007649D1">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DA5766" w:rsidRDefault="00DA5766" w:rsidP="00377596"/>
    <w:p w:rsidR="00B41EE0" w:rsidRDefault="007649D1" w:rsidP="00377596">
      <w:pPr>
        <w:rPr>
          <w:b/>
        </w:rPr>
      </w:pPr>
      <w:r w:rsidRPr="007649D1">
        <w:rPr>
          <w:b/>
        </w:rPr>
        <w:t>Read</w:t>
      </w:r>
      <w:r>
        <w:rPr>
          <w:b/>
          <w:i/>
        </w:rPr>
        <w:t xml:space="preserve"> </w:t>
      </w:r>
      <w:r w:rsidR="00B41EE0" w:rsidRPr="00E35F77">
        <w:rPr>
          <w:b/>
          <w:i/>
        </w:rPr>
        <w:t>The Canon of the Old and New Testaments Ascertained</w:t>
      </w:r>
      <w:r w:rsidR="00B41EE0" w:rsidRPr="00E35F77">
        <w:rPr>
          <w:b/>
        </w:rPr>
        <w:t xml:space="preserve">, </w:t>
      </w:r>
      <w:r>
        <w:rPr>
          <w:b/>
        </w:rPr>
        <w:t xml:space="preserve">by </w:t>
      </w:r>
      <w:r w:rsidR="00B41EE0" w:rsidRPr="00E35F77">
        <w:rPr>
          <w:b/>
        </w:rPr>
        <w:t>Archibald Alexander</w:t>
      </w:r>
      <w:r w:rsidR="00E35F77">
        <w:rPr>
          <w:b/>
        </w:rPr>
        <w:br/>
        <w:t>Part I, Sections 1-5</w:t>
      </w:r>
    </w:p>
    <w:p w:rsidR="00377F80" w:rsidRPr="00E35F77" w:rsidRDefault="00377F80" w:rsidP="00377596">
      <w:pPr>
        <w:rPr>
          <w:b/>
        </w:rPr>
      </w:pPr>
      <w:r>
        <w:rPr>
          <w:b/>
        </w:rPr>
        <w:t>Review Questions:</w:t>
      </w:r>
    </w:p>
    <w:p w:rsidR="007649D1" w:rsidRDefault="007649D1" w:rsidP="00377596">
      <w:pPr>
        <w:rPr>
          <w:b/>
        </w:rPr>
      </w:pPr>
    </w:p>
    <w:p w:rsidR="00263A96" w:rsidRPr="007649D1" w:rsidRDefault="00263A96" w:rsidP="00377596">
      <w:pPr>
        <w:rPr>
          <w:b/>
        </w:rPr>
      </w:pPr>
      <w:r w:rsidRPr="007649D1">
        <w:rPr>
          <w:b/>
        </w:rPr>
        <w:t>Introduction</w:t>
      </w:r>
    </w:p>
    <w:p w:rsidR="00377596" w:rsidRDefault="00377596" w:rsidP="00377596">
      <w:r>
        <w:t>1</w:t>
      </w:r>
      <w:r w:rsidR="00263A96">
        <w:t xml:space="preserve">. </w:t>
      </w:r>
      <w:r>
        <w:t>According to Alexander, how long did it take to write the Bible?</w:t>
      </w:r>
    </w:p>
    <w:p w:rsidR="00377596" w:rsidRDefault="00377596" w:rsidP="00377596">
      <w:r>
        <w:t>2</w:t>
      </w:r>
      <w:r w:rsidR="00263A96">
        <w:t xml:space="preserve">. </w:t>
      </w:r>
      <w:r>
        <w:t xml:space="preserve">According to Alexander, if one of the books of our Bible were shown to be not inspired, </w:t>
      </w:r>
      <w:r w:rsidR="00263A96">
        <w:t>would the whole rest Bible be shown to be not inspired?</w:t>
      </w:r>
    </w:p>
    <w:p w:rsidR="00377596" w:rsidRDefault="00377596" w:rsidP="00263A96">
      <w:r>
        <w:t>3</w:t>
      </w:r>
      <w:r w:rsidR="00263A96">
        <w:t xml:space="preserve">. </w:t>
      </w:r>
      <w:r>
        <w:t xml:space="preserve">According to Alexander, </w:t>
      </w:r>
      <w:r w:rsidR="00263A96">
        <w:t xml:space="preserve">what are </w:t>
      </w:r>
      <w:r>
        <w:t>the two great questions most deserving the attention of all men regarding the Bible</w:t>
      </w:r>
      <w:r w:rsidR="00263A96">
        <w:t>?</w:t>
      </w:r>
    </w:p>
    <w:p w:rsidR="00377596" w:rsidRDefault="00377596" w:rsidP="00377596">
      <w:r>
        <w:t>4</w:t>
      </w:r>
      <w:r w:rsidR="00263A96">
        <w:t xml:space="preserve">. </w:t>
      </w:r>
      <w:r>
        <w:t>What reason does Alexander give in his book for people neglecting to study and inquire into the Bible?</w:t>
      </w:r>
    </w:p>
    <w:p w:rsidR="007649D1" w:rsidRDefault="007649D1" w:rsidP="00377596">
      <w:pPr>
        <w:rPr>
          <w:b/>
        </w:rPr>
      </w:pPr>
    </w:p>
    <w:p w:rsidR="00263A96" w:rsidRPr="00DA5766" w:rsidRDefault="00263A96" w:rsidP="00377596">
      <w:pPr>
        <w:rPr>
          <w:b/>
        </w:rPr>
      </w:pPr>
      <w:r w:rsidRPr="00DA5766">
        <w:rPr>
          <w:b/>
        </w:rPr>
        <w:t>Section 1</w:t>
      </w:r>
    </w:p>
    <w:p w:rsidR="00377596" w:rsidRDefault="00377596" w:rsidP="00377596">
      <w:r>
        <w:t>1</w:t>
      </w:r>
      <w:r w:rsidR="00263A96">
        <w:t xml:space="preserve">.  </w:t>
      </w:r>
      <w:r>
        <w:t>In theology, and in the New Testament, the word "canon" properly means _________.</w:t>
      </w:r>
    </w:p>
    <w:p w:rsidR="00377596" w:rsidRDefault="00F4276C" w:rsidP="00377596">
      <w:r>
        <w:t>2</w:t>
      </w:r>
      <w:r w:rsidR="00263A96">
        <w:t>. How did the e</w:t>
      </w:r>
      <w:r w:rsidR="00377596">
        <w:t>arly church fathers use</w:t>
      </w:r>
      <w:r w:rsidR="00263A96">
        <w:t>d the term "canon"?</w:t>
      </w:r>
    </w:p>
    <w:p w:rsidR="007649D1" w:rsidRDefault="007649D1" w:rsidP="00377596">
      <w:pPr>
        <w:rPr>
          <w:b/>
        </w:rPr>
      </w:pPr>
    </w:p>
    <w:p w:rsidR="00263A96" w:rsidRPr="00DA5766" w:rsidRDefault="00263A96" w:rsidP="00377596">
      <w:pPr>
        <w:rPr>
          <w:b/>
        </w:rPr>
      </w:pPr>
      <w:r w:rsidRPr="00DA5766">
        <w:rPr>
          <w:b/>
        </w:rPr>
        <w:t>Section 2</w:t>
      </w:r>
    </w:p>
    <w:p w:rsidR="00377596" w:rsidRDefault="00F4276C" w:rsidP="00377596">
      <w:r>
        <w:t>1</w:t>
      </w:r>
      <w:r w:rsidR="00263A96">
        <w:t xml:space="preserve">. </w:t>
      </w:r>
      <w:r w:rsidR="00377596">
        <w:t xml:space="preserve">After Moses finished writing the first five books </w:t>
      </w:r>
      <w:r w:rsidR="00263A96">
        <w:t>of the Old Testament, what did they do with them?</w:t>
      </w:r>
    </w:p>
    <w:p w:rsidR="00377596" w:rsidRDefault="00F4276C" w:rsidP="00377596">
      <w:r>
        <w:t>2</w:t>
      </w:r>
      <w:r w:rsidR="00263A96">
        <w:t xml:space="preserve">. </w:t>
      </w:r>
      <w:r>
        <w:t>According to Josephus, w</w:t>
      </w:r>
      <w:r w:rsidR="00377596">
        <w:t xml:space="preserve">hat did Moses do </w:t>
      </w:r>
      <w:r>
        <w:t xml:space="preserve">with the Law </w:t>
      </w:r>
      <w:r w:rsidR="00377596">
        <w:t>for each of the tribes o</w:t>
      </w:r>
      <w:r>
        <w:t>f Israel</w:t>
      </w:r>
      <w:r w:rsidR="00377596">
        <w:t>?</w:t>
      </w:r>
    </w:p>
    <w:p w:rsidR="00377596" w:rsidRDefault="00F4276C" w:rsidP="00377596">
      <w:r>
        <w:t>3</w:t>
      </w:r>
      <w:r w:rsidR="00263A96">
        <w:t xml:space="preserve">. </w:t>
      </w:r>
      <w:r>
        <w:t xml:space="preserve">After the Law of Moses had been almost completely lost during the reigns of Manasseh and Amon, </w:t>
      </w:r>
      <w:r w:rsidR="00263A96">
        <w:t xml:space="preserve">who was </w:t>
      </w:r>
      <w:r>
        <w:t>t</w:t>
      </w:r>
      <w:r w:rsidR="00377596">
        <w:t xml:space="preserve">he king who rediscovered </w:t>
      </w:r>
      <w:r>
        <w:t xml:space="preserve">it </w:t>
      </w:r>
      <w:r w:rsidR="00263A96">
        <w:t>and had it read?</w:t>
      </w:r>
    </w:p>
    <w:p w:rsidR="00377596" w:rsidRDefault="00F4276C" w:rsidP="00377596">
      <w:r>
        <w:t>4</w:t>
      </w:r>
      <w:r w:rsidR="00263A96">
        <w:t>. When does Alexander think</w:t>
      </w:r>
      <w:r w:rsidR="00377596">
        <w:t xml:space="preserve"> that th</w:t>
      </w:r>
      <w:r>
        <w:t xml:space="preserve">e Ark of the Covenant and the </w:t>
      </w:r>
      <w:r w:rsidR="00C10C3F">
        <w:t>copy of the Law</w:t>
      </w:r>
      <w:r w:rsidR="00377596">
        <w:t xml:space="preserve"> </w:t>
      </w:r>
      <w:r w:rsidR="00C10C3F">
        <w:t xml:space="preserve">contained in it </w:t>
      </w:r>
      <w:r w:rsidR="00377596">
        <w:t>were either lost or destroyed?</w:t>
      </w:r>
    </w:p>
    <w:p w:rsidR="00C10C3F" w:rsidRDefault="00C10C3F" w:rsidP="00377596">
      <w:r>
        <w:t>5</w:t>
      </w:r>
      <w:r w:rsidR="00263A96">
        <w:t>.</w:t>
      </w:r>
      <w:r>
        <w:t xml:space="preserve"> </w:t>
      </w:r>
      <w:r w:rsidR="00263A96">
        <w:t xml:space="preserve">What is </w:t>
      </w:r>
      <w:r>
        <w:t>Alexander</w:t>
      </w:r>
      <w:r w:rsidR="00263A96">
        <w:t>'s view of</w:t>
      </w:r>
      <w:r>
        <w:t xml:space="preserve"> the Jewish tradition that at the time of Ezra there were no copies of Moses' law, and that Ezra restored it </w:t>
      </w:r>
      <w:r w:rsidR="00263A96">
        <w:t>miraculously?</w:t>
      </w:r>
    </w:p>
    <w:p w:rsidR="00C10C3F" w:rsidRDefault="00C10C3F" w:rsidP="00377596">
      <w:r>
        <w:lastRenderedPageBreak/>
        <w:t>6</w:t>
      </w:r>
      <w:r w:rsidR="00263A96">
        <w:t>.</w:t>
      </w:r>
      <w:r>
        <w:t xml:space="preserve"> Alexander states, "It seems to be agreed by all, that the forming of the present Canon of the Old Testament should be attributed to _______."</w:t>
      </w:r>
    </w:p>
    <w:p w:rsidR="00C10C3F" w:rsidRDefault="00C10C3F" w:rsidP="00377596">
      <w:r>
        <w:t>7</w:t>
      </w:r>
      <w:r w:rsidR="00263A96">
        <w:t>.</w:t>
      </w:r>
      <w:r>
        <w:t xml:space="preserve"> After the time of Malachi, in what volumes was the Old Testament was probably distributed?</w:t>
      </w:r>
    </w:p>
    <w:p w:rsidR="007B5B93" w:rsidRDefault="007B5B93" w:rsidP="00377596">
      <w:r>
        <w:t>8</w:t>
      </w:r>
      <w:r w:rsidR="00263A96">
        <w:t>.</w:t>
      </w:r>
      <w:r>
        <w:t xml:space="preserve"> What was Origen's argument to show that Jesus confirmed the canon of the Old Testament as the Jews had accepted it?</w:t>
      </w:r>
    </w:p>
    <w:p w:rsidR="007B5B93" w:rsidRDefault="007B5B93" w:rsidP="00377596">
      <w:r>
        <w:t>9</w:t>
      </w:r>
      <w:r w:rsidR="00263A96">
        <w:t>.</w:t>
      </w:r>
      <w:r>
        <w:t xml:space="preserve"> How did Paul</w:t>
      </w:r>
      <w:r w:rsidR="00ED026B">
        <w:t xml:space="preserve"> confirm the authority of the Old Testament</w:t>
      </w:r>
      <w:r>
        <w:t>?</w:t>
      </w:r>
    </w:p>
    <w:p w:rsidR="00377596" w:rsidRDefault="00ED026B" w:rsidP="00377596">
      <w:r>
        <w:t>10</w:t>
      </w:r>
      <w:r w:rsidR="00263A96">
        <w:t>.</w:t>
      </w:r>
      <w:r>
        <w:t xml:space="preserve"> </w:t>
      </w:r>
      <w:r w:rsidR="00377596">
        <w:t>In w</w:t>
      </w:r>
      <w:r>
        <w:t xml:space="preserve">hat way did Josephus confirm </w:t>
      </w:r>
      <w:r w:rsidR="00377596">
        <w:t>the</w:t>
      </w:r>
      <w:r>
        <w:t xml:space="preserve"> complete list of books in the</w:t>
      </w:r>
      <w:r w:rsidR="00377596">
        <w:t xml:space="preserve"> Old Te</w:t>
      </w:r>
      <w:r>
        <w:t>stament canon</w:t>
      </w:r>
      <w:r w:rsidR="00377596">
        <w:t>?</w:t>
      </w:r>
    </w:p>
    <w:p w:rsidR="00377596" w:rsidRDefault="00ED026B" w:rsidP="00377596">
      <w:r>
        <w:t>11</w:t>
      </w:r>
      <w:r w:rsidR="00263A96">
        <w:t xml:space="preserve">. </w:t>
      </w:r>
      <w:r>
        <w:t>According to Josephus</w:t>
      </w:r>
      <w:r w:rsidR="00377596">
        <w:t>, what credence was given to the books written between the times of Artaxerxes and the New Testament times, otherwise known as the Apocrypha?</w:t>
      </w:r>
    </w:p>
    <w:p w:rsidR="00DA5766" w:rsidRDefault="006E620A" w:rsidP="00377596">
      <w:r>
        <w:t>12</w:t>
      </w:r>
      <w:r w:rsidR="00263A96">
        <w:t>.</w:t>
      </w:r>
      <w:r>
        <w:t xml:space="preserve"> </w:t>
      </w:r>
      <w:r w:rsidR="00263A96">
        <w:t>How did t</w:t>
      </w:r>
      <w:r>
        <w:t>he Jews ar</w:t>
      </w:r>
      <w:r w:rsidR="00263A96">
        <w:t>range</w:t>
      </w:r>
      <w:r>
        <w:t xml:space="preserve"> the Old Testament books</w:t>
      </w:r>
      <w:r w:rsidR="00263A96">
        <w:t xml:space="preserve">? How many did they have? How did they group </w:t>
      </w:r>
      <w:r>
        <w:t>the minor</w:t>
      </w:r>
      <w:r w:rsidR="00263A96">
        <w:t xml:space="preserve"> prophets?</w:t>
      </w:r>
    </w:p>
    <w:p w:rsidR="007649D1" w:rsidRDefault="007649D1" w:rsidP="00DA5766">
      <w:pPr>
        <w:rPr>
          <w:b/>
        </w:rPr>
      </w:pPr>
    </w:p>
    <w:p w:rsidR="00DA5766" w:rsidRPr="00DA5766" w:rsidRDefault="00DA5766" w:rsidP="00DA5766">
      <w:pPr>
        <w:rPr>
          <w:b/>
        </w:rPr>
      </w:pPr>
      <w:r w:rsidRPr="00DA5766">
        <w:rPr>
          <w:b/>
        </w:rPr>
        <w:t>Section 3</w:t>
      </w:r>
    </w:p>
    <w:p w:rsidR="00DA5766" w:rsidRDefault="00DA5766" w:rsidP="00DA5766">
      <w:r>
        <w:t>1. At what council did the Roman Catholic Church added the Apocryphal books to the list of canonical books?</w:t>
      </w:r>
    </w:p>
    <w:p w:rsidR="00DA5766" w:rsidRDefault="00DA5766" w:rsidP="00DA5766">
      <w:r>
        <w:t>2.  Were the Apocryphal books included in some ancient versions of the Hebrew Old Testament?</w:t>
      </w:r>
    </w:p>
    <w:p w:rsidR="00DA5766" w:rsidRDefault="00DA5766" w:rsidP="00DA5766">
      <w:r>
        <w:t>3. According to Alexander, did Christ and the apostles ever quote from the Apocryphal books?</w:t>
      </w:r>
    </w:p>
    <w:p w:rsidR="007649D1" w:rsidRDefault="007649D1" w:rsidP="00DA5766">
      <w:pPr>
        <w:rPr>
          <w:b/>
        </w:rPr>
      </w:pPr>
    </w:p>
    <w:p w:rsidR="00DA5766" w:rsidRPr="00DA5766" w:rsidRDefault="00DA5766" w:rsidP="00DA5766">
      <w:pPr>
        <w:rPr>
          <w:b/>
        </w:rPr>
      </w:pPr>
      <w:r w:rsidRPr="00DA5766">
        <w:rPr>
          <w:b/>
        </w:rPr>
        <w:t>Section 4</w:t>
      </w:r>
    </w:p>
    <w:p w:rsidR="00DA5766" w:rsidRDefault="00DA5766" w:rsidP="00DA5766">
      <w:r>
        <w:t>1. What did the Council of Laodicea declare about the reading of the Apocryphal books?</w:t>
      </w:r>
    </w:p>
    <w:p w:rsidR="00DA5766" w:rsidRDefault="00DA5766" w:rsidP="00DA5766">
      <w:r>
        <w:t>2. What was the view of Jerome, the translator of the Latin Vulgate, regarding the Apocryphal books?</w:t>
      </w:r>
    </w:p>
    <w:p w:rsidR="00DA5766" w:rsidRDefault="00DA5766" w:rsidP="00DA5766">
      <w:r>
        <w:t>3.  What was Augustine's view of the Apocryphal books?</w:t>
      </w:r>
    </w:p>
    <w:p w:rsidR="00DA5766" w:rsidRDefault="00DA5766" w:rsidP="00DA5766">
      <w:r>
        <w:t>4. What was the view of Thomas Aquinas regarding the Apocryphal books?</w:t>
      </w:r>
    </w:p>
    <w:p w:rsidR="007649D1" w:rsidRDefault="007649D1" w:rsidP="00DA5766">
      <w:pPr>
        <w:rPr>
          <w:b/>
        </w:rPr>
      </w:pPr>
    </w:p>
    <w:p w:rsidR="00DA5766" w:rsidRPr="00DA5766" w:rsidRDefault="00DA5766" w:rsidP="00DA5766">
      <w:pPr>
        <w:rPr>
          <w:b/>
        </w:rPr>
      </w:pPr>
      <w:r w:rsidRPr="00DA5766">
        <w:rPr>
          <w:b/>
        </w:rPr>
        <w:t>Section 5</w:t>
      </w:r>
    </w:p>
    <w:p w:rsidR="00DA5766" w:rsidRDefault="00DA5766" w:rsidP="00DA5766">
      <w:r>
        <w:t>1.  According to Alexander, are the stories in Apocryphal books reliable?</w:t>
      </w:r>
    </w:p>
    <w:p w:rsidR="00DA5766" w:rsidRDefault="00DA5766" w:rsidP="00DA5766">
      <w:r>
        <w:t>2. What name did the Jews give to Malachi that would indicate that inspiration ceased with his book until the time of John the Baptist?</w:t>
      </w:r>
    </w:p>
    <w:p w:rsidR="00DA5766" w:rsidRDefault="00DA5766" w:rsidP="00DA5766">
      <w:r>
        <w:lastRenderedPageBreak/>
        <w:t>3. Were any of the Apocryphal books written by prophets?</w:t>
      </w:r>
    </w:p>
    <w:p w:rsidR="00DA5766" w:rsidRDefault="00DA5766" w:rsidP="00DA5766">
      <w:r>
        <w:t>4. How does Alexander answer the argument that the Greek Bibles used by the early church fathers contained the Apocryphal books?</w:t>
      </w:r>
    </w:p>
    <w:p w:rsidR="00DA5766" w:rsidRDefault="00DA5766" w:rsidP="00DA5766">
      <w:r>
        <w:t>5.  Were the Apocryphal books ever read in the ancient churches?</w:t>
      </w:r>
    </w:p>
    <w:p w:rsidR="00DA5766" w:rsidRDefault="00DA5766" w:rsidP="00DA5766">
      <w:r>
        <w:t>6. What does Alexander argue about how it would affect the Roman Catholic doctrine of the infallibility of the popes and councils of the Church if the Apocrypha is shown to be non-canonical?</w:t>
      </w:r>
    </w:p>
    <w:p w:rsidR="00DA5766" w:rsidRDefault="00DA5766" w:rsidP="00377596"/>
    <w:sectPr w:rsidR="00DA5766" w:rsidSect="00D45B4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6A8" w:rsidRDefault="00D136A8" w:rsidP="00FA41E7">
      <w:pPr>
        <w:spacing w:after="0" w:line="240" w:lineRule="auto"/>
      </w:pPr>
      <w:r>
        <w:separator/>
      </w:r>
    </w:p>
  </w:endnote>
  <w:endnote w:type="continuationSeparator" w:id="0">
    <w:p w:rsidR="00D136A8" w:rsidRDefault="00D136A8" w:rsidP="00FA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216"/>
      <w:docPartObj>
        <w:docPartGallery w:val="Page Numbers (Bottom of Page)"/>
        <w:docPartUnique/>
      </w:docPartObj>
    </w:sdtPr>
    <w:sdtContent>
      <w:p w:rsidR="007649D1" w:rsidRPr="007649D1" w:rsidRDefault="0079170C">
        <w:pPr>
          <w:pStyle w:val="Footer"/>
          <w:jc w:val="center"/>
          <w:rPr>
            <w:noProof/>
            <w:sz w:val="20"/>
            <w:szCs w:val="20"/>
          </w:rPr>
        </w:pPr>
        <w:r w:rsidRPr="007649D1">
          <w:rPr>
            <w:sz w:val="20"/>
            <w:szCs w:val="20"/>
          </w:rPr>
          <w:fldChar w:fldCharType="begin"/>
        </w:r>
        <w:r w:rsidR="005D48D1" w:rsidRPr="007649D1">
          <w:rPr>
            <w:sz w:val="20"/>
            <w:szCs w:val="20"/>
          </w:rPr>
          <w:instrText xml:space="preserve"> PAGE   \* MERGEFORMAT </w:instrText>
        </w:r>
        <w:r w:rsidRPr="007649D1">
          <w:rPr>
            <w:sz w:val="20"/>
            <w:szCs w:val="20"/>
          </w:rPr>
          <w:fldChar w:fldCharType="separate"/>
        </w:r>
        <w:r w:rsidR="007649D1">
          <w:rPr>
            <w:noProof/>
            <w:sz w:val="20"/>
            <w:szCs w:val="20"/>
          </w:rPr>
          <w:t>4</w:t>
        </w:r>
        <w:r w:rsidRPr="007649D1">
          <w:rPr>
            <w:noProof/>
            <w:sz w:val="20"/>
            <w:szCs w:val="20"/>
          </w:rPr>
          <w:fldChar w:fldCharType="end"/>
        </w:r>
      </w:p>
      <w:p w:rsidR="00FA41E7" w:rsidRDefault="007649D1">
        <w:pPr>
          <w:pStyle w:val="Footer"/>
          <w:jc w:val="center"/>
        </w:pPr>
        <w:r w:rsidRPr="007649D1">
          <w:rPr>
            <w:i/>
            <w:sz w:val="20"/>
            <w:szCs w:val="20"/>
            <w:lang w:bidi="en-US"/>
          </w:rPr>
          <w:t>For other resources, please visit Third Millennium Ministries at thirdmill.org</w:t>
        </w:r>
      </w:p>
    </w:sdtContent>
  </w:sdt>
  <w:p w:rsidR="00FA41E7" w:rsidRDefault="00FA4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6A8" w:rsidRDefault="00D136A8" w:rsidP="00FA41E7">
      <w:pPr>
        <w:spacing w:after="0" w:line="240" w:lineRule="auto"/>
      </w:pPr>
      <w:r>
        <w:separator/>
      </w:r>
    </w:p>
  </w:footnote>
  <w:footnote w:type="continuationSeparator" w:id="0">
    <w:p w:rsidR="00D136A8" w:rsidRDefault="00D136A8" w:rsidP="00FA41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07BB"/>
    <w:rsid w:val="001A7317"/>
    <w:rsid w:val="002014C9"/>
    <w:rsid w:val="00247119"/>
    <w:rsid w:val="00263A96"/>
    <w:rsid w:val="00266AE5"/>
    <w:rsid w:val="00377596"/>
    <w:rsid w:val="00377F80"/>
    <w:rsid w:val="005D48D1"/>
    <w:rsid w:val="006E620A"/>
    <w:rsid w:val="007124D6"/>
    <w:rsid w:val="007649D1"/>
    <w:rsid w:val="0079170C"/>
    <w:rsid w:val="007B5B93"/>
    <w:rsid w:val="00886F83"/>
    <w:rsid w:val="0089785F"/>
    <w:rsid w:val="009214B3"/>
    <w:rsid w:val="00953545"/>
    <w:rsid w:val="00984A51"/>
    <w:rsid w:val="00AC07BB"/>
    <w:rsid w:val="00B41EE0"/>
    <w:rsid w:val="00B6736E"/>
    <w:rsid w:val="00C10C3F"/>
    <w:rsid w:val="00C20423"/>
    <w:rsid w:val="00D136A8"/>
    <w:rsid w:val="00D45B43"/>
    <w:rsid w:val="00DA5766"/>
    <w:rsid w:val="00DC561C"/>
    <w:rsid w:val="00E35F77"/>
    <w:rsid w:val="00E40E34"/>
    <w:rsid w:val="00E55979"/>
    <w:rsid w:val="00ED026B"/>
    <w:rsid w:val="00EE6B1C"/>
    <w:rsid w:val="00EF7FE2"/>
    <w:rsid w:val="00F33AB5"/>
    <w:rsid w:val="00F33B89"/>
    <w:rsid w:val="00F4276C"/>
    <w:rsid w:val="00FA4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43"/>
  </w:style>
  <w:style w:type="paragraph" w:styleId="Heading1">
    <w:name w:val="heading 1"/>
    <w:basedOn w:val="Normal"/>
    <w:next w:val="Normal"/>
    <w:link w:val="Heading1Char"/>
    <w:uiPriority w:val="9"/>
    <w:qFormat/>
    <w:rsid w:val="00377F80"/>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F80"/>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377F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7F8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FA41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1E7"/>
  </w:style>
  <w:style w:type="paragraph" w:styleId="Footer">
    <w:name w:val="footer"/>
    <w:basedOn w:val="Normal"/>
    <w:link w:val="FooterChar"/>
    <w:uiPriority w:val="99"/>
    <w:unhideWhenUsed/>
    <w:rsid w:val="00FA4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1E7"/>
  </w:style>
  <w:style w:type="paragraph" w:styleId="NormalWeb">
    <w:name w:val="Normal (Web)"/>
    <w:basedOn w:val="Normal"/>
    <w:link w:val="NormalWebChar"/>
    <w:uiPriority w:val="99"/>
    <w:rsid w:val="007649D1"/>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7649D1"/>
    <w:rPr>
      <w:b/>
      <w:bCs/>
    </w:rPr>
  </w:style>
  <w:style w:type="character" w:customStyle="1" w:styleId="NormalWebChar">
    <w:name w:val="Normal (Web) Char"/>
    <w:basedOn w:val="DefaultParagraphFont"/>
    <w:link w:val="NormalWeb"/>
    <w:uiPriority w:val="99"/>
    <w:rsid w:val="007649D1"/>
    <w:rPr>
      <w:rFonts w:ascii="Calibri" w:eastAsia="Times New Roman" w:hAnsi="Calibri" w:cs="Times New Roman"/>
      <w:sz w:val="20"/>
      <w:lang w:bidi="en-US"/>
    </w:rPr>
  </w:style>
  <w:style w:type="paragraph" w:customStyle="1" w:styleId="Header1">
    <w:name w:val="Header1"/>
    <w:rsid w:val="007649D1"/>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7649D1"/>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7649D1"/>
    <w:rPr>
      <w:rFonts w:ascii="Calibri" w:eastAsia="MS Mincho" w:hAnsi="Calibri" w:cs="Times New Roman"/>
      <w:lang w:eastAsia="ja-JP"/>
    </w:rPr>
  </w:style>
  <w:style w:type="paragraph" w:customStyle="1" w:styleId="Footer1">
    <w:name w:val="Footer1"/>
    <w:rsid w:val="007649D1"/>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76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10</cp:revision>
  <dcterms:created xsi:type="dcterms:W3CDTF">2012-09-19T13:53:00Z</dcterms:created>
  <dcterms:modified xsi:type="dcterms:W3CDTF">2018-07-18T21:53:00Z</dcterms:modified>
</cp:coreProperties>
</file>